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AA1A60" w:rsidRPr="00AA1A6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16.6</w:t>
            </w:r>
            <w:r w:rsidRPr="00AA1A6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99568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A1A6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AA1A60" w:rsidRPr="00AA1A6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19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5687" w:rsidRPr="00995687" w:rsidRDefault="009E488B" w:rsidP="009956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488B">
        <w:rPr>
          <w:rFonts w:eastAsia="Times New Roman" w:cs="Times New Roman"/>
          <w:lang w:val="sr-Cyrl-RS"/>
        </w:rPr>
        <w:t xml:space="preserve"> </w:t>
      </w:r>
      <w:r w:rsidR="00A776FF">
        <w:rPr>
          <w:rFonts w:eastAsia="Times New Roman" w:cs="Times New Roman"/>
          <w:lang w:val="sr-Cyrl-RS"/>
        </w:rPr>
        <w:tab/>
      </w:r>
      <w:proofErr w:type="spellStart"/>
      <w:proofErr w:type="gramStart"/>
      <w:r w:rsidR="00995687" w:rsidRPr="009956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гласникРС</w:t>
      </w:r>
      <w:proofErr w:type="spellEnd"/>
      <w:proofErr w:type="gramStart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. 54/2009, 73/2010, 101/2010, 101/2011, 93/2012, 62/2013 и 108/20123),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46.Закона о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>,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. 129/2007),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61</w:t>
      </w:r>
      <w:r w:rsidR="001310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34/2013 –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47/2013),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b/>
          <w:sz w:val="24"/>
          <w:szCs w:val="24"/>
        </w:rPr>
        <w:t xml:space="preserve">   О Д Л У К У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 xml:space="preserve">                         О УПОТРЕБИ СРЕДСТАВА СТАЛНЕ БУЏЕТСКЕ РЕЗРЕВЕ</w:t>
      </w:r>
    </w:p>
    <w:p w:rsidR="00995687" w:rsidRPr="00DE2B4D" w:rsidRDefault="00995687" w:rsidP="009956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687" w:rsidRPr="00995687" w:rsidRDefault="00995687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</w:t>
      </w:r>
    </w:p>
    <w:p w:rsidR="00995687" w:rsidRPr="00995687" w:rsidRDefault="00995687" w:rsidP="009956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499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резерва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i/>
          <w:sz w:val="24"/>
          <w:szCs w:val="24"/>
        </w:rPr>
        <w:t>одобрава</w:t>
      </w:r>
      <w:proofErr w:type="spellEnd"/>
      <w:r w:rsidRPr="00995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1.896.660,00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Разделу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2.1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позциција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29/1,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484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насталу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ванредној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одбрани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чишћењу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одводних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окончане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Шљункаре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БМБ“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29.05.2014. </w:t>
      </w: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95687">
        <w:rPr>
          <w:rFonts w:ascii="Times New Roman" w:hAnsi="Times New Roman" w:cs="Times New Roman"/>
          <w:sz w:val="24"/>
          <w:szCs w:val="24"/>
        </w:rPr>
        <w:t>.</w:t>
      </w:r>
    </w:p>
    <w:p w:rsidR="00995687" w:rsidRPr="00995687" w:rsidRDefault="00995687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II</w:t>
      </w:r>
    </w:p>
    <w:p w:rsidR="00995687" w:rsidRPr="00995687" w:rsidRDefault="00995687" w:rsidP="009956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стараће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III</w:t>
      </w:r>
    </w:p>
    <w:p w:rsidR="00995687" w:rsidRPr="00995687" w:rsidRDefault="00995687" w:rsidP="009956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687"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: IV-06-45/2014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Pr="00995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995687">
        <w:rPr>
          <w:rFonts w:ascii="Times New Roman" w:hAnsi="Times New Roman" w:cs="Times New Roman"/>
          <w:sz w:val="24"/>
          <w:szCs w:val="24"/>
        </w:rPr>
        <w:t>ПРЕДСЕДНИК ОПШТИНСКОГ ВЕЋА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:  07.06.2014. </w:t>
      </w:r>
      <w:r w:rsidRPr="009956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95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5687"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:rsidR="00995687" w:rsidRPr="00995687" w:rsidRDefault="00995687" w:rsidP="00995687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Ж и т и ш т 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Митар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Вучуревић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proofErr w:type="gram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995687" w:rsidRDefault="00A776FF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6FF" w:rsidRPr="00995687" w:rsidRDefault="009F1FAE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956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2B4D" w:rsidRDefault="00DE2B4D" w:rsidP="001D2CEE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2CEE" w:rsidRPr="00995687" w:rsidRDefault="001D2CEE" w:rsidP="00DE2B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гласникРС</w:t>
      </w:r>
      <w:proofErr w:type="spellEnd"/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. 54/2009, 73/2010, 101/2010, 101/2011, 93/2012, 62/2013 и 108/20123),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46.Закона 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, („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. 129/2007),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 34/2013 –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 47/2013),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b/>
          <w:sz w:val="24"/>
          <w:szCs w:val="24"/>
        </w:rPr>
        <w:t xml:space="preserve">   О Д Л У К У</w:t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 xml:space="preserve">                         О УПОТРЕБИ СРЕДСТАВА СТАЛНЕ БУЏЕТСКЕ РЕЗРЕВЕ</w:t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2B4D" w:rsidRPr="00995687" w:rsidRDefault="001D2CEE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</w:t>
      </w:r>
    </w:p>
    <w:p w:rsidR="001D2CEE" w:rsidRPr="00995687" w:rsidRDefault="001D2CEE" w:rsidP="001D2C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499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резерва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i/>
          <w:sz w:val="24"/>
          <w:szCs w:val="24"/>
        </w:rPr>
        <w:t>одобрава</w:t>
      </w:r>
      <w:proofErr w:type="spellEnd"/>
      <w:r w:rsidRPr="00995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употре</w:t>
      </w:r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932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88</w:t>
      </w:r>
      <w:r w:rsidRPr="00995687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Разделу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2.1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позциција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29/1,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484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насталу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узро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грађевинске радове две комбиноване машине – скип, на измуљивању канала, продубљивању у циљу заштите од поплава – услед атмосферских непогода.</w:t>
      </w:r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D" w:rsidRDefault="00DE2B4D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4D" w:rsidRPr="00995687" w:rsidRDefault="001D2CEE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II</w:t>
      </w:r>
    </w:p>
    <w:p w:rsidR="001D2CEE" w:rsidRPr="00995687" w:rsidRDefault="001D2CEE" w:rsidP="001D2C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стараће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B4D" w:rsidRPr="00995687" w:rsidRDefault="001D2CEE" w:rsidP="00DE2B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_GoBack"/>
      <w:bookmarkEnd w:id="0"/>
    </w:p>
    <w:p w:rsidR="001D2CEE" w:rsidRPr="00995687" w:rsidRDefault="001D2CEE" w:rsidP="001D2CE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687"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: IV-06-45/2014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Pr="00995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995687">
        <w:rPr>
          <w:rFonts w:ascii="Times New Roman" w:hAnsi="Times New Roman" w:cs="Times New Roman"/>
          <w:sz w:val="24"/>
          <w:szCs w:val="24"/>
        </w:rPr>
        <w:t>ПРЕДСЕДНИК ОПШТИНСКОГ ВЕЋА</w:t>
      </w:r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:  07.06.2014. </w:t>
      </w:r>
      <w:r w:rsidRPr="009956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95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5687"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:rsidR="001D2CEE" w:rsidRPr="00995687" w:rsidRDefault="001D2CEE" w:rsidP="001D2CEE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Ж и т и ш т 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Митар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Вучуревић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proofErr w:type="gramEnd"/>
    </w:p>
    <w:p w:rsidR="001D2CEE" w:rsidRPr="00995687" w:rsidRDefault="001D2CEE" w:rsidP="001D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776FF" w:rsidRDefault="00A776FF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Pr="00DE2B4D" w:rsidRDefault="009F1FAE" w:rsidP="00DE2B4D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14B" w:rsidRDefault="0062214B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E488B" w:rsidRPr="007108FE" w:rsidRDefault="0003017B" w:rsidP="009F1FA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A776FF" w:rsidP="00326E4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326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3A21F5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Одлука о употреби сталне буџетске резерве</w:t>
      </w:r>
      <w:r w:rsidR="00A776FF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</w:t>
      </w:r>
      <w:r w:rsidR="00DE2B4D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3A21F5" w:rsidRDefault="003A21F5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Одлука о употреби сталне буџетске резерве......................</w:t>
      </w:r>
      <w:r w:rsidR="00DE2B4D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</w:p>
    <w:p w:rsidR="009F1FAE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3017B" w:rsidRPr="005449C0" w:rsidRDefault="0003017B" w:rsidP="00544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sectPr w:rsidR="009E488B" w:rsidRPr="009E488B" w:rsidSect="00581EB9">
      <w:headerReference w:type="default" r:id="rId10"/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3" w:rsidRDefault="00D31F63">
      <w:pPr>
        <w:spacing w:after="0" w:line="240" w:lineRule="auto"/>
      </w:pPr>
      <w:r>
        <w:separator/>
      </w:r>
    </w:p>
  </w:endnote>
  <w:endnote w:type="continuationSeparator" w:id="0">
    <w:p w:rsidR="00D31F63" w:rsidRDefault="00D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3" w:rsidRDefault="00D31F63">
      <w:pPr>
        <w:spacing w:after="0" w:line="240" w:lineRule="auto"/>
      </w:pPr>
      <w:r>
        <w:separator/>
      </w:r>
    </w:p>
  </w:footnote>
  <w:footnote w:type="continuationSeparator" w:id="0">
    <w:p w:rsidR="00D31F63" w:rsidRDefault="00D3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B9" w:rsidRPr="00BE005C" w:rsidRDefault="00581EB9" w:rsidP="00581EB9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="00AA1A60" w:rsidRPr="00AA1A60">
      <w:rPr>
        <w:rFonts w:ascii="Times New Roman" w:eastAsia="Calibri" w:hAnsi="Times New Roman" w:cs="Times New Roman"/>
        <w:color w:val="000000" w:themeColor="text1"/>
      </w:rPr>
      <w:t>19</w:t>
    </w:r>
    <w:r w:rsidRPr="00AA1A60">
      <w:rPr>
        <w:rFonts w:ascii="Times New Roman" w:eastAsia="Calibri" w:hAnsi="Times New Roman" w:cs="Times New Roman"/>
        <w:color w:val="000000" w:themeColor="text1"/>
        <w:lang w:val="sr-Cyrl-CS"/>
      </w:rPr>
      <w:t xml:space="preserve">.     </w:t>
    </w:r>
    <w:r w:rsidR="00AA1A60" w:rsidRPr="00AA1A60">
      <w:rPr>
        <w:rFonts w:ascii="Times New Roman" w:eastAsia="Calibri" w:hAnsi="Times New Roman" w:cs="Times New Roman"/>
        <w:color w:val="000000" w:themeColor="text1"/>
      </w:rPr>
      <w:t>16.6.</w:t>
    </w:r>
    <w:r w:rsidRPr="00BE005C">
      <w:rPr>
        <w:rFonts w:ascii="Times New Roman" w:eastAsia="Calibri" w:hAnsi="Times New Roman" w:cs="Times New Roman"/>
        <w:lang w:val="sr-Cyrl-CS"/>
      </w:rPr>
      <w:t>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</w:t>
    </w:r>
    <w:proofErr w:type="gramStart"/>
    <w:r w:rsidRPr="00BE005C">
      <w:rPr>
        <w:rFonts w:ascii="Times New Roman" w:eastAsia="Calibri" w:hAnsi="Times New Roman" w:cs="Times New Roman"/>
        <w:lang w:val="sr-Cyrl-CS"/>
      </w:rPr>
      <w:t>године</w:t>
    </w:r>
    <w:proofErr w:type="gramEnd"/>
    <w:r w:rsidRPr="00BE005C">
      <w:rPr>
        <w:rFonts w:ascii="Times New Roman" w:eastAsia="Calibri" w:hAnsi="Times New Roman" w:cs="Times New Roman"/>
        <w:lang w:val="sr-Cyrl-CS"/>
      </w:rPr>
      <w:t xml:space="preserve">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DE2B4D">
      <w:rPr>
        <w:rFonts w:ascii="Times New Roman" w:eastAsia="Calibri" w:hAnsi="Times New Roman" w:cs="Times New Roman"/>
        <w:noProof/>
        <w:lang w:val="sr-Cyrl-CS"/>
      </w:rPr>
      <w:t>2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581EB9" w:rsidRDefault="00581EB9" w:rsidP="00581EB9">
    <w:pPr>
      <w:pStyle w:val="Header"/>
    </w:pPr>
  </w:p>
  <w:p w:rsidR="00581EB9" w:rsidRDefault="00581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18B"/>
    <w:multiLevelType w:val="hybridMultilevel"/>
    <w:tmpl w:val="C6F0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6159A"/>
    <w:multiLevelType w:val="hybridMultilevel"/>
    <w:tmpl w:val="B466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310D4"/>
    <w:rsid w:val="001A4E4B"/>
    <w:rsid w:val="001D2CEE"/>
    <w:rsid w:val="00206DF8"/>
    <w:rsid w:val="0021673D"/>
    <w:rsid w:val="00326E4B"/>
    <w:rsid w:val="003457BB"/>
    <w:rsid w:val="003461E1"/>
    <w:rsid w:val="00351A84"/>
    <w:rsid w:val="0038739D"/>
    <w:rsid w:val="003A21F5"/>
    <w:rsid w:val="00444D08"/>
    <w:rsid w:val="0049701E"/>
    <w:rsid w:val="004C7A0D"/>
    <w:rsid w:val="005449C0"/>
    <w:rsid w:val="0055026E"/>
    <w:rsid w:val="00581EB9"/>
    <w:rsid w:val="00621A83"/>
    <w:rsid w:val="0062214B"/>
    <w:rsid w:val="006662FD"/>
    <w:rsid w:val="006C286D"/>
    <w:rsid w:val="0074227A"/>
    <w:rsid w:val="007F00FF"/>
    <w:rsid w:val="008D68B0"/>
    <w:rsid w:val="009046DC"/>
    <w:rsid w:val="00995687"/>
    <w:rsid w:val="009E488B"/>
    <w:rsid w:val="009F1FAE"/>
    <w:rsid w:val="00A776FF"/>
    <w:rsid w:val="00AA1A60"/>
    <w:rsid w:val="00AB1F5C"/>
    <w:rsid w:val="00B676D0"/>
    <w:rsid w:val="00D11A4B"/>
    <w:rsid w:val="00D31F63"/>
    <w:rsid w:val="00DE2B4D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6605-8AC6-426B-AB27-93D59F97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2014-07-04T09:52:00Z</cp:lastPrinted>
  <dcterms:created xsi:type="dcterms:W3CDTF">2014-04-22T10:05:00Z</dcterms:created>
  <dcterms:modified xsi:type="dcterms:W3CDTF">2014-07-04T09:52:00Z</dcterms:modified>
</cp:coreProperties>
</file>